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1A55"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351" w:lineRule="atLeast"/>
        <w:ind w:firstLine="709"/>
        <w:jc w:val="both"/>
        <w:outlineLvl w:val="0"/>
        <w:rPr>
          <w:rFonts w:ascii="Times New Roman" w:eastAsia="Times New Roman" w:hAnsi="Times New Roman" w:cs="Times New Roman"/>
          <w:b/>
          <w:bCs/>
          <w:color w:val="333333"/>
          <w:kern w:val="36"/>
          <w:sz w:val="28"/>
          <w:szCs w:val="28"/>
          <w:lang w:eastAsia="ru-RU"/>
        </w:rPr>
      </w:pPr>
      <w:r w:rsidRPr="00E70D2B">
        <w:rPr>
          <w:rFonts w:ascii="Times New Roman" w:eastAsia="Times New Roman" w:hAnsi="Times New Roman" w:cs="Times New Roman"/>
          <w:b/>
          <w:bCs/>
          <w:color w:val="333333"/>
          <w:kern w:val="36"/>
          <w:sz w:val="28"/>
          <w:szCs w:val="28"/>
          <w:lang w:eastAsia="ru-RU"/>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14:paraId="408C6D13" w14:textId="32D7EEFE"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6414525"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40" w:lineRule="auto"/>
        <w:ind w:firstLine="709"/>
        <w:jc w:val="both"/>
        <w:rPr>
          <w:rFonts w:ascii="Times New Roman" w:eastAsia="Times New Roman" w:hAnsi="Times New Roman" w:cs="Times New Roman"/>
          <w:sz w:val="28"/>
          <w:szCs w:val="28"/>
          <w:lang w:eastAsia="ru-RU"/>
        </w:rPr>
      </w:pPr>
    </w:p>
    <w:p w14:paraId="71069513"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bookmarkStart w:id="0" w:name="102257"/>
      <w:bookmarkStart w:id="1" w:name="102258"/>
      <w:bookmarkEnd w:id="0"/>
      <w:bookmarkEnd w:id="1"/>
      <w:r w:rsidRPr="00E70D2B">
        <w:rPr>
          <w:rFonts w:ascii="Times New Roman" w:eastAsia="Times New Roman" w:hAnsi="Times New Roman" w:cs="Times New Roman"/>
          <w:color w:val="000000"/>
          <w:sz w:val="28"/>
          <w:szCs w:val="28"/>
          <w:lang w:eastAsia="ru-RU"/>
        </w:rPr>
        <w:t>2.5.1. 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14:paraId="2491E4AD"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bookmarkStart w:id="2" w:name="102259"/>
      <w:bookmarkEnd w:id="2"/>
      <w:r w:rsidRPr="00E70D2B">
        <w:rPr>
          <w:rFonts w:ascii="Times New Roman" w:eastAsia="Times New Roman" w:hAnsi="Times New Roman" w:cs="Times New Roman"/>
          <w:color w:val="000000"/>
          <w:sz w:val="28"/>
          <w:szCs w:val="28"/>
          <w:lang w:eastAsia="ru-RU"/>
        </w:rPr>
        <w:t>2.5.2. Итоговое сочинение (изложение) как допуск к ГИА - бессрочно.</w:t>
      </w:r>
    </w:p>
    <w:p w14:paraId="0BFE948C"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bookmarkStart w:id="3" w:name="102260"/>
      <w:bookmarkEnd w:id="3"/>
      <w:r w:rsidRPr="00E70D2B">
        <w:rPr>
          <w:rFonts w:ascii="Times New Roman" w:eastAsia="Times New Roman" w:hAnsi="Times New Roman" w:cs="Times New Roman"/>
          <w:color w:val="000000"/>
          <w:sz w:val="28"/>
          <w:szCs w:val="28"/>
          <w:lang w:eastAsia="ru-RU"/>
        </w:rPr>
        <w:t>2.5.3. Лица, перечисленные в подпункте 2.1.2 настоящих Методических рекомендаций, могут участвовать в итоговом сочинении, в том числе при наличии у них итогового сочинения прошлых лет.</w:t>
      </w:r>
    </w:p>
    <w:p w14:paraId="40956E37"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bookmarkStart w:id="4" w:name="102261"/>
      <w:bookmarkEnd w:id="4"/>
      <w:r w:rsidRPr="00E70D2B">
        <w:rPr>
          <w:rFonts w:ascii="Times New Roman" w:eastAsia="Times New Roman" w:hAnsi="Times New Roman" w:cs="Times New Roman"/>
          <w:color w:val="000000"/>
          <w:sz w:val="28"/>
          <w:szCs w:val="28"/>
          <w:lang w:eastAsia="ru-RU"/>
        </w:rPr>
        <w:t>2.5.4.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3FB20607" w14:textId="6F01D880"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bookmarkStart w:id="5" w:name="102262"/>
      <w:bookmarkEnd w:id="5"/>
      <w:r w:rsidRPr="00E70D2B">
        <w:rPr>
          <w:rFonts w:ascii="Times New Roman" w:eastAsia="Times New Roman" w:hAnsi="Times New Roman" w:cs="Times New Roman"/>
          <w:color w:val="000000"/>
          <w:sz w:val="28"/>
          <w:szCs w:val="28"/>
          <w:lang w:eastAsia="ru-RU"/>
        </w:rPr>
        <w:t>2.5.5. В соответствии с</w:t>
      </w:r>
      <w:r>
        <w:rPr>
          <w:rFonts w:ascii="Times New Roman" w:eastAsia="Times New Roman" w:hAnsi="Times New Roman" w:cs="Times New Roman"/>
          <w:color w:val="000000"/>
          <w:sz w:val="28"/>
          <w:szCs w:val="28"/>
          <w:lang w:eastAsia="ru-RU"/>
        </w:rPr>
        <w:t xml:space="preserve"> </w:t>
      </w:r>
      <w:hyperlink r:id="rId4" w:anchor="bTIZamzLwtYT" w:history="1">
        <w:r w:rsidRPr="00E70D2B">
          <w:rPr>
            <w:rFonts w:ascii="Times New Roman" w:eastAsia="Times New Roman" w:hAnsi="Times New Roman" w:cs="Times New Roman"/>
            <w:color w:val="3C5F87"/>
            <w:sz w:val="28"/>
            <w:szCs w:val="28"/>
            <w:u w:val="single"/>
            <w:bdr w:val="none" w:sz="0" w:space="0" w:color="auto" w:frame="1"/>
            <w:lang w:eastAsia="ru-RU"/>
          </w:rPr>
          <w:t>пунктом 33</w:t>
        </w:r>
      </w:hyperlink>
      <w:r>
        <w:rPr>
          <w:rFonts w:ascii="Times New Roman" w:eastAsia="Times New Roman" w:hAnsi="Times New Roman" w:cs="Times New Roman"/>
          <w:color w:val="000000"/>
          <w:sz w:val="28"/>
          <w:szCs w:val="28"/>
          <w:lang w:eastAsia="ru-RU"/>
        </w:rPr>
        <w:t xml:space="preserve"> </w:t>
      </w:r>
      <w:r w:rsidRPr="00E70D2B">
        <w:rPr>
          <w:rFonts w:ascii="Times New Roman" w:eastAsia="Times New Roman" w:hAnsi="Times New Roman" w:cs="Times New Roman"/>
          <w:color w:val="000000"/>
          <w:sz w:val="28"/>
          <w:szCs w:val="28"/>
          <w:lang w:eastAsia="ru-RU"/>
        </w:rPr>
        <w:t>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w:t>
      </w:r>
      <w:r>
        <w:rPr>
          <w:rFonts w:ascii="Times New Roman" w:eastAsia="Times New Roman" w:hAnsi="Times New Roman" w:cs="Times New Roman"/>
          <w:color w:val="000000"/>
          <w:sz w:val="28"/>
          <w:szCs w:val="28"/>
          <w:lang w:eastAsia="ru-RU"/>
        </w:rPr>
        <w:t xml:space="preserve"> </w:t>
      </w:r>
      <w:hyperlink r:id="rId5" w:anchor="lCUhB40A2XN4" w:history="1">
        <w:r w:rsidRPr="00E70D2B">
          <w:rPr>
            <w:rFonts w:ascii="Times New Roman" w:eastAsia="Times New Roman" w:hAnsi="Times New Roman" w:cs="Times New Roman"/>
            <w:color w:val="3C5F87"/>
            <w:sz w:val="28"/>
            <w:szCs w:val="28"/>
            <w:u w:val="single"/>
            <w:bdr w:val="none" w:sz="0" w:space="0" w:color="auto" w:frame="1"/>
            <w:lang w:eastAsia="ru-RU"/>
          </w:rPr>
          <w:t>подпунктах 1</w:t>
        </w:r>
      </w:hyperlink>
      <w:r>
        <w:rPr>
          <w:rFonts w:ascii="Times New Roman" w:eastAsia="Times New Roman" w:hAnsi="Times New Roman" w:cs="Times New Roman"/>
          <w:color w:val="000000"/>
          <w:sz w:val="28"/>
          <w:szCs w:val="28"/>
          <w:lang w:eastAsia="ru-RU"/>
        </w:rPr>
        <w:t xml:space="preserve"> </w:t>
      </w:r>
      <w:r w:rsidRPr="00E70D2B">
        <w:rPr>
          <w:rFonts w:ascii="Times New Roman" w:eastAsia="Times New Roman" w:hAnsi="Times New Roman" w:cs="Times New Roman"/>
          <w:color w:val="000000"/>
          <w:sz w:val="28"/>
          <w:szCs w:val="28"/>
          <w:lang w:eastAsia="ru-RU"/>
        </w:rPr>
        <w:t>- 4 пункта 76 и в</w:t>
      </w:r>
      <w:r>
        <w:rPr>
          <w:rFonts w:ascii="Times New Roman" w:eastAsia="Times New Roman" w:hAnsi="Times New Roman" w:cs="Times New Roman"/>
          <w:color w:val="000000"/>
          <w:sz w:val="28"/>
          <w:szCs w:val="28"/>
          <w:lang w:eastAsia="ru-RU"/>
        </w:rPr>
        <w:t xml:space="preserve"> </w:t>
      </w:r>
      <w:hyperlink r:id="rId6" w:anchor="lCUhB40A2XN4" w:history="1">
        <w:r w:rsidRPr="00E70D2B">
          <w:rPr>
            <w:rFonts w:ascii="Times New Roman" w:eastAsia="Times New Roman" w:hAnsi="Times New Roman" w:cs="Times New Roman"/>
            <w:color w:val="3C5F87"/>
            <w:sz w:val="28"/>
            <w:szCs w:val="28"/>
            <w:u w:val="single"/>
            <w:bdr w:val="none" w:sz="0" w:space="0" w:color="auto" w:frame="1"/>
            <w:lang w:eastAsia="ru-RU"/>
          </w:rPr>
          <w:t>подпунктах 1</w:t>
        </w:r>
      </w:hyperlink>
      <w:r>
        <w:rPr>
          <w:rFonts w:ascii="Times New Roman" w:eastAsia="Times New Roman" w:hAnsi="Times New Roman" w:cs="Times New Roman"/>
          <w:color w:val="000000"/>
          <w:sz w:val="28"/>
          <w:szCs w:val="28"/>
          <w:lang w:eastAsia="ru-RU"/>
        </w:rPr>
        <w:t xml:space="preserve"> </w:t>
      </w:r>
      <w:r w:rsidRPr="00E70D2B">
        <w:rPr>
          <w:rFonts w:ascii="Times New Roman" w:eastAsia="Times New Roman" w:hAnsi="Times New Roman" w:cs="Times New Roman"/>
          <w:color w:val="000000"/>
          <w:sz w:val="28"/>
          <w:szCs w:val="28"/>
          <w:lang w:eastAsia="ru-RU"/>
        </w:rPr>
        <w:t>- 4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14:paraId="487ECC57" w14:textId="4372121A"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0A2D49E3" w14:textId="06784629"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4F284B51" w14:textId="57DE33A6"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02703D40" w14:textId="26EA80D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0D5D819E" w14:textId="574235C8"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22161A04" w14:textId="30EF69C4"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BB94BE8" w14:textId="3EA1FCF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77268F8" w14:textId="7777777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63D9B13" w14:textId="647316B8"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2E3B837C" w14:textId="3C300271"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E1947B4" w14:textId="1D11137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33246E95" w14:textId="7777777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6544F8DA" w14:textId="77777777" w:rsid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p w14:paraId="59A70D74" w14:textId="77777777" w:rsidR="00E70D2B" w:rsidRPr="00E70D2B" w:rsidRDefault="00E70D2B" w:rsidP="00E70D2B">
      <w:pPr>
        <w:pBdr>
          <w:top w:val="threeDEmboss" w:sz="24" w:space="1" w:color="auto"/>
          <w:left w:val="threeDEmboss" w:sz="24" w:space="10" w:color="auto"/>
          <w:bottom w:val="threeDEmboss" w:sz="24" w:space="1" w:color="auto"/>
          <w:right w:val="threeDEmboss" w:sz="24" w:space="4" w:color="auto"/>
        </w:pBdr>
        <w:spacing w:after="0" w:line="293" w:lineRule="atLeast"/>
        <w:ind w:firstLine="709"/>
        <w:jc w:val="both"/>
        <w:rPr>
          <w:rFonts w:ascii="Times New Roman" w:eastAsia="Times New Roman" w:hAnsi="Times New Roman" w:cs="Times New Roman"/>
          <w:color w:val="000000"/>
          <w:sz w:val="28"/>
          <w:szCs w:val="28"/>
          <w:lang w:eastAsia="ru-RU"/>
        </w:rPr>
      </w:pPr>
    </w:p>
    <w:sectPr w:rsidR="00E70D2B" w:rsidRPr="00E70D2B" w:rsidSect="00E70D2B">
      <w:pgSz w:w="11906" w:h="16838"/>
      <w:pgMar w:top="568"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12"/>
    <w:rsid w:val="003A5312"/>
    <w:rsid w:val="00E20F73"/>
    <w:rsid w:val="00E70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6F7D"/>
  <w15:chartTrackingRefBased/>
  <w15:docId w15:val="{CD1662BB-1AEA-407F-A389-F1F3A88E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70D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D2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70D2B"/>
    <w:rPr>
      <w:color w:val="0000FF"/>
      <w:u w:val="single"/>
    </w:rPr>
  </w:style>
  <w:style w:type="paragraph" w:customStyle="1" w:styleId="pboth">
    <w:name w:val="pboth"/>
    <w:basedOn w:val="a"/>
    <w:rsid w:val="00E70D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5647">
      <w:bodyDiv w:val="1"/>
      <w:marLeft w:val="0"/>
      <w:marRight w:val="0"/>
      <w:marTop w:val="0"/>
      <w:marBottom w:val="0"/>
      <w:divBdr>
        <w:top w:val="none" w:sz="0" w:space="0" w:color="auto"/>
        <w:left w:val="none" w:sz="0" w:space="0" w:color="auto"/>
        <w:bottom w:val="none" w:sz="0" w:space="0" w:color="auto"/>
        <w:right w:val="none" w:sz="0" w:space="0" w:color="auto"/>
      </w:divBdr>
      <w:divsChild>
        <w:div w:id="1938948822">
          <w:marLeft w:val="0"/>
          <w:marRight w:val="0"/>
          <w:marTop w:val="0"/>
          <w:marBottom w:val="0"/>
          <w:divBdr>
            <w:top w:val="none" w:sz="0" w:space="0" w:color="auto"/>
            <w:left w:val="none" w:sz="0" w:space="0" w:color="auto"/>
            <w:bottom w:val="none" w:sz="0" w:space="0" w:color="auto"/>
            <w:right w:val="none" w:sz="0" w:space="0" w:color="auto"/>
          </w:divBdr>
        </w:div>
        <w:div w:id="1262370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dact.ru/law/prikaz-minobrnauki-rossii-ot-21082020-n-1076/" TargetMode="External"/><Relationship Id="rId5" Type="http://schemas.openxmlformats.org/officeDocument/2006/relationships/hyperlink" Target="https://sudact.ru/law/prikaz-minobrnauki-rossii-ot-21082020-n-1076/" TargetMode="External"/><Relationship Id="rId4" Type="http://schemas.openxmlformats.org/officeDocument/2006/relationships/hyperlink" Target="https://sudact.ru/law/prikaz-minobrnauki-rossii-ot-21082020-n-1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Люция Наилевна Канзибаева</dc:creator>
  <cp:keywords/>
  <dc:description/>
  <cp:lastModifiedBy>Люция Наилевна Канзибаева</cp:lastModifiedBy>
  <cp:revision>2</cp:revision>
  <dcterms:created xsi:type="dcterms:W3CDTF">2024-03-01T10:41:00Z</dcterms:created>
  <dcterms:modified xsi:type="dcterms:W3CDTF">2024-03-01T10:45:00Z</dcterms:modified>
</cp:coreProperties>
</file>